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A16" w:rsidRDefault="00CD2FFD">
      <w:pPr>
        <w:rPr>
          <w:rFonts w:ascii="Times New Roman" w:hAnsi="Times New Roman" w:cs="Times New Roman"/>
          <w:b/>
          <w:sz w:val="24"/>
          <w:szCs w:val="24"/>
        </w:rPr>
      </w:pPr>
      <w:r>
        <w:rPr>
          <w:rFonts w:ascii="Times New Roman" w:hAnsi="Times New Roman" w:cs="Times New Roman"/>
          <w:b/>
          <w:sz w:val="24"/>
          <w:szCs w:val="24"/>
        </w:rPr>
        <w:t>Themawerkgroep Omgaan met verschillen.</w:t>
      </w:r>
    </w:p>
    <w:p w:rsidR="00475A16" w:rsidRDefault="00475A16" w:rsidP="00475A16">
      <w:pPr>
        <w:jc w:val="center"/>
        <w:rPr>
          <w:rFonts w:ascii="Times New Roman" w:hAnsi="Times New Roman" w:cs="Times New Roman"/>
          <w:b/>
          <w:i/>
          <w:sz w:val="36"/>
          <w:szCs w:val="36"/>
        </w:rPr>
      </w:pPr>
      <w:r>
        <w:rPr>
          <w:rFonts w:ascii="Times New Roman" w:hAnsi="Times New Roman" w:cs="Times New Roman"/>
          <w:b/>
          <w:i/>
          <w:sz w:val="36"/>
          <w:szCs w:val="36"/>
        </w:rPr>
        <w:t xml:space="preserve">‘Wat ik hoor, vergeet ik. Wat ik zie, onthoud ik. </w:t>
      </w:r>
    </w:p>
    <w:p w:rsidR="00475A16" w:rsidRDefault="00475A16" w:rsidP="00475A16">
      <w:pPr>
        <w:jc w:val="center"/>
        <w:rPr>
          <w:rFonts w:ascii="Times New Roman" w:hAnsi="Times New Roman" w:cs="Times New Roman"/>
          <w:b/>
          <w:i/>
          <w:sz w:val="36"/>
          <w:szCs w:val="36"/>
        </w:rPr>
      </w:pPr>
      <w:r>
        <w:rPr>
          <w:rFonts w:ascii="Times New Roman" w:hAnsi="Times New Roman" w:cs="Times New Roman"/>
          <w:b/>
          <w:i/>
          <w:sz w:val="36"/>
          <w:szCs w:val="36"/>
        </w:rPr>
        <w:t>Wat ik doe, begrijp ik!</w:t>
      </w:r>
    </w:p>
    <w:p w:rsidR="00475A16" w:rsidRDefault="00475A16" w:rsidP="00475A16">
      <w:pPr>
        <w:jc w:val="center"/>
        <w:rPr>
          <w:rFonts w:ascii="Times New Roman" w:hAnsi="Times New Roman" w:cs="Times New Roman"/>
          <w:b/>
          <w:i/>
          <w:sz w:val="36"/>
          <w:szCs w:val="36"/>
        </w:rPr>
      </w:pPr>
    </w:p>
    <w:p w:rsidR="00475A16" w:rsidRDefault="00475A16" w:rsidP="00475A16">
      <w:pPr>
        <w:jc w:val="right"/>
        <w:rPr>
          <w:rFonts w:ascii="Times New Roman" w:hAnsi="Times New Roman" w:cs="Times New Roman"/>
          <w:b/>
          <w:sz w:val="36"/>
          <w:szCs w:val="36"/>
        </w:rPr>
      </w:pPr>
      <w:proofErr w:type="spellStart"/>
      <w:r>
        <w:rPr>
          <w:rFonts w:ascii="Times New Roman" w:hAnsi="Times New Roman" w:cs="Times New Roman"/>
          <w:b/>
          <w:sz w:val="36"/>
          <w:szCs w:val="36"/>
        </w:rPr>
        <w:t>Confusius</w:t>
      </w:r>
      <w:proofErr w:type="spellEnd"/>
    </w:p>
    <w:p w:rsidR="00475A16" w:rsidRDefault="00475A16" w:rsidP="00475A16">
      <w:pPr>
        <w:rPr>
          <w:rFonts w:ascii="Times New Roman" w:hAnsi="Times New Roman" w:cs="Times New Roman"/>
          <w:b/>
          <w:sz w:val="36"/>
          <w:szCs w:val="36"/>
        </w:rPr>
      </w:pPr>
      <w:r>
        <w:rPr>
          <w:rFonts w:ascii="Times New Roman" w:hAnsi="Times New Roman" w:cs="Times New Roman"/>
          <w:b/>
          <w:sz w:val="36"/>
          <w:szCs w:val="36"/>
        </w:rPr>
        <w:t>PLG = een plek om theorie en praktijk te verbinden.</w:t>
      </w:r>
    </w:p>
    <w:p w:rsidR="00475A16" w:rsidRDefault="00475A16" w:rsidP="00475A16">
      <w:pPr>
        <w:rPr>
          <w:rFonts w:ascii="Times New Roman" w:hAnsi="Times New Roman" w:cs="Times New Roman"/>
          <w:b/>
          <w:sz w:val="36"/>
          <w:szCs w:val="36"/>
        </w:rPr>
      </w:pPr>
      <w:r>
        <w:rPr>
          <w:rFonts w:ascii="Times New Roman" w:hAnsi="Times New Roman" w:cs="Times New Roman"/>
          <w:b/>
          <w:sz w:val="36"/>
          <w:szCs w:val="36"/>
        </w:rPr>
        <w:t>Leren door te doen in de praktijk en door te delen met collega’s!</w:t>
      </w:r>
    </w:p>
    <w:p w:rsidR="00475A16" w:rsidRDefault="00475A16" w:rsidP="00475A16">
      <w:pPr>
        <w:jc w:val="right"/>
        <w:rPr>
          <w:rFonts w:ascii="Times New Roman" w:hAnsi="Times New Roman" w:cs="Times New Roman"/>
          <w:b/>
          <w:sz w:val="24"/>
          <w:szCs w:val="24"/>
        </w:rPr>
      </w:pPr>
      <w:r>
        <w:rPr>
          <w:rFonts w:ascii="Times New Roman" w:hAnsi="Times New Roman" w:cs="Times New Roman"/>
          <w:b/>
          <w:sz w:val="24"/>
          <w:szCs w:val="24"/>
        </w:rPr>
        <w:br w:type="page"/>
      </w:r>
    </w:p>
    <w:p w:rsidR="00475A16" w:rsidRDefault="00475A16">
      <w:pPr>
        <w:rPr>
          <w:rFonts w:ascii="Times New Roman" w:hAnsi="Times New Roman" w:cs="Times New Roman"/>
          <w:b/>
          <w:sz w:val="24"/>
          <w:szCs w:val="24"/>
        </w:rPr>
      </w:pPr>
    </w:p>
    <w:p w:rsidR="006D5FC2" w:rsidRDefault="006D5FC2">
      <w:pPr>
        <w:rPr>
          <w:rFonts w:ascii="Times New Roman" w:hAnsi="Times New Roman" w:cs="Times New Roman"/>
          <w:b/>
          <w:sz w:val="24"/>
          <w:szCs w:val="24"/>
        </w:rPr>
      </w:pPr>
    </w:p>
    <w:p w:rsidR="00CD2FFD" w:rsidRDefault="00CD2FFD">
      <w:pPr>
        <w:rPr>
          <w:rFonts w:ascii="Times New Roman" w:hAnsi="Times New Roman" w:cs="Times New Roman"/>
          <w:sz w:val="24"/>
          <w:szCs w:val="24"/>
        </w:rPr>
      </w:pPr>
      <w:r>
        <w:rPr>
          <w:rFonts w:ascii="Times New Roman" w:hAnsi="Times New Roman" w:cs="Times New Roman"/>
          <w:b/>
          <w:sz w:val="24"/>
          <w:szCs w:val="24"/>
        </w:rPr>
        <w:t>Professionele leergemeenschappen (</w:t>
      </w:r>
      <w:proofErr w:type="spellStart"/>
      <w:r>
        <w:rPr>
          <w:rFonts w:ascii="Times New Roman" w:hAnsi="Times New Roman" w:cs="Times New Roman"/>
          <w:b/>
          <w:sz w:val="24"/>
          <w:szCs w:val="24"/>
        </w:rPr>
        <w:t>PLG’s</w:t>
      </w:r>
      <w:proofErr w:type="spellEnd"/>
      <w:r>
        <w:rPr>
          <w:rFonts w:ascii="Times New Roman" w:hAnsi="Times New Roman" w:cs="Times New Roman"/>
          <w:b/>
          <w:sz w:val="24"/>
          <w:szCs w:val="24"/>
        </w:rPr>
        <w:t>)</w:t>
      </w:r>
      <w:r>
        <w:rPr>
          <w:rFonts w:ascii="Times New Roman" w:hAnsi="Times New Roman" w:cs="Times New Roman"/>
          <w:sz w:val="24"/>
          <w:szCs w:val="24"/>
        </w:rPr>
        <w:t>.</w:t>
      </w:r>
    </w:p>
    <w:p w:rsidR="00CD2FFD" w:rsidRPr="00CD2FFD" w:rsidRDefault="00CD2FFD" w:rsidP="00CD2FFD">
      <w:pPr>
        <w:spacing w:after="0" w:line="240" w:lineRule="auto"/>
        <w:rPr>
          <w:rFonts w:ascii="Times New Roman" w:hAnsi="Times New Roman" w:cs="Times New Roman"/>
          <w:sz w:val="24"/>
          <w:szCs w:val="24"/>
        </w:rPr>
      </w:pPr>
      <w:r>
        <w:rPr>
          <w:rFonts w:ascii="Times New Roman" w:hAnsi="Times New Roman" w:cs="Times New Roman"/>
          <w:sz w:val="24"/>
          <w:szCs w:val="24"/>
        </w:rPr>
        <w:t>Kenmerken/</w:t>
      </w:r>
      <w:r w:rsidRPr="00CD2FFD">
        <w:rPr>
          <w:rFonts w:ascii="Times New Roman" w:hAnsi="Times New Roman" w:cs="Times New Roman"/>
          <w:sz w:val="24"/>
          <w:szCs w:val="24"/>
        </w:rPr>
        <w:t>Uitgangspunten:</w:t>
      </w:r>
      <w:r>
        <w:rPr>
          <w:rFonts w:ascii="Times New Roman" w:hAnsi="Times New Roman" w:cs="Times New Roman"/>
          <w:sz w:val="24"/>
          <w:szCs w:val="24"/>
        </w:rPr>
        <w:t xml:space="preserve"> volgens Michael </w:t>
      </w:r>
      <w:proofErr w:type="spellStart"/>
      <w:r>
        <w:rPr>
          <w:rFonts w:ascii="Times New Roman" w:hAnsi="Times New Roman" w:cs="Times New Roman"/>
          <w:sz w:val="24"/>
          <w:szCs w:val="24"/>
        </w:rPr>
        <w:t>Fullan</w:t>
      </w:r>
      <w:proofErr w:type="spellEnd"/>
    </w:p>
    <w:p w:rsidR="00CD2FFD" w:rsidRDefault="00CD2FFD" w:rsidP="00CD2FFD">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Veranderingen doorvoeren middels samenwerking – onderwijssysteem wordt als één geheel gezien;</w:t>
      </w:r>
    </w:p>
    <w:p w:rsidR="00CD2FFD" w:rsidRDefault="00CD2FFD" w:rsidP="00CD2FFD">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Focus op de morele plicht tot verbetering te koppelen aan de vraag hoe een compleet systeem kunt veranderen;</w:t>
      </w:r>
    </w:p>
    <w:p w:rsidR="00CD2FFD" w:rsidRDefault="00CD2FFD" w:rsidP="00CD2FFD">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Cultuur gericht op continu verbeteren van het onderwijssysteem/-concept (‘het is nooit af!’) </w:t>
      </w:r>
      <w:r w:rsidRPr="00CD2FFD">
        <w:rPr>
          <w:rFonts w:ascii="Times New Roman" w:hAnsi="Times New Roman" w:cs="Times New Roman"/>
          <w:sz w:val="24"/>
          <w:szCs w:val="24"/>
        </w:rPr>
        <w:sym w:font="Wingdings" w:char="F0E0"/>
      </w:r>
      <w:r>
        <w:rPr>
          <w:rFonts w:ascii="Times New Roman" w:hAnsi="Times New Roman" w:cs="Times New Roman"/>
          <w:sz w:val="24"/>
          <w:szCs w:val="24"/>
        </w:rPr>
        <w:t xml:space="preserve"> vraagt dus om een cultuuromslag </w:t>
      </w:r>
      <w:r w:rsidRPr="00CD2FFD">
        <w:rPr>
          <w:rFonts w:ascii="Times New Roman" w:hAnsi="Times New Roman" w:cs="Times New Roman"/>
          <w:sz w:val="24"/>
          <w:szCs w:val="24"/>
        </w:rPr>
        <w:sym w:font="Wingdings" w:char="F0E0"/>
      </w:r>
      <w:r>
        <w:rPr>
          <w:rFonts w:ascii="Times New Roman" w:hAnsi="Times New Roman" w:cs="Times New Roman"/>
          <w:sz w:val="24"/>
          <w:szCs w:val="24"/>
        </w:rPr>
        <w:t xml:space="preserve"> het veranderen van ingesleten veronderstellingen, overtuigingen, verwachtingen en gewoonten binnen een organisatie;</w:t>
      </w:r>
    </w:p>
    <w:p w:rsidR="00CD2FFD" w:rsidRDefault="00CD2FFD" w:rsidP="00CD2FFD">
      <w:pPr>
        <w:pStyle w:val="ListParagraph"/>
        <w:numPr>
          <w:ilvl w:val="0"/>
          <w:numId w:val="2"/>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PLG’s</w:t>
      </w:r>
      <w:proofErr w:type="spellEnd"/>
      <w:r>
        <w:rPr>
          <w:rFonts w:ascii="Times New Roman" w:hAnsi="Times New Roman" w:cs="Times New Roman"/>
          <w:sz w:val="24"/>
          <w:szCs w:val="24"/>
        </w:rPr>
        <w:t xml:space="preserve"> spelen een centrale rol in het dra</w:t>
      </w:r>
      <w:r w:rsidR="002A1709">
        <w:rPr>
          <w:rFonts w:ascii="Times New Roman" w:hAnsi="Times New Roman" w:cs="Times New Roman"/>
          <w:sz w:val="24"/>
          <w:szCs w:val="24"/>
        </w:rPr>
        <w:t>s</w:t>
      </w:r>
      <w:r>
        <w:rPr>
          <w:rFonts w:ascii="Times New Roman" w:hAnsi="Times New Roman" w:cs="Times New Roman"/>
          <w:sz w:val="24"/>
          <w:szCs w:val="24"/>
        </w:rPr>
        <w:t xml:space="preserve">tische verbeteren van de prestaties van scholen, de betrokkenheid van de leerlingen en het gevoel van effectiviteit en voldoening bij leraren </w:t>
      </w:r>
      <w:r w:rsidRPr="00CD2FFD">
        <w:rPr>
          <w:rFonts w:ascii="Times New Roman" w:hAnsi="Times New Roman" w:cs="Times New Roman"/>
          <w:sz w:val="24"/>
          <w:szCs w:val="24"/>
        </w:rPr>
        <w:sym w:font="Wingdings" w:char="F0E0"/>
      </w:r>
      <w:r>
        <w:rPr>
          <w:rFonts w:ascii="Times New Roman" w:hAnsi="Times New Roman" w:cs="Times New Roman"/>
          <w:sz w:val="24"/>
          <w:szCs w:val="24"/>
        </w:rPr>
        <w:t xml:space="preserve"> dus: </w:t>
      </w:r>
      <w:proofErr w:type="spellStart"/>
      <w:r>
        <w:rPr>
          <w:rFonts w:ascii="Times New Roman" w:hAnsi="Times New Roman" w:cs="Times New Roman"/>
          <w:sz w:val="24"/>
          <w:szCs w:val="24"/>
        </w:rPr>
        <w:t>systeembreed</w:t>
      </w:r>
      <w:proofErr w:type="spellEnd"/>
      <w:r>
        <w:rPr>
          <w:rFonts w:ascii="Times New Roman" w:hAnsi="Times New Roman" w:cs="Times New Roman"/>
          <w:sz w:val="24"/>
          <w:szCs w:val="24"/>
        </w:rPr>
        <w:t xml:space="preserve"> doorgevoerd!!!!!!</w:t>
      </w:r>
    </w:p>
    <w:p w:rsidR="00CD2FFD" w:rsidRPr="00936129" w:rsidRDefault="00CD2FFD" w:rsidP="00CD2FFD">
      <w:pPr>
        <w:spacing w:after="0" w:line="240" w:lineRule="auto"/>
        <w:rPr>
          <w:rFonts w:ascii="Times New Roman" w:hAnsi="Times New Roman" w:cs="Times New Roman"/>
          <w:b/>
          <w:sz w:val="24"/>
          <w:szCs w:val="24"/>
        </w:rPr>
      </w:pPr>
      <w:r>
        <w:rPr>
          <w:rFonts w:ascii="Times New Roman" w:hAnsi="Times New Roman" w:cs="Times New Roman"/>
          <w:sz w:val="24"/>
          <w:szCs w:val="24"/>
        </w:rPr>
        <w:t>Innovatie van het onderwijs én (of middels) gezamenlijk leren</w:t>
      </w:r>
      <w:r w:rsidR="00936129">
        <w:rPr>
          <w:rFonts w:ascii="Times New Roman" w:hAnsi="Times New Roman" w:cs="Times New Roman"/>
          <w:sz w:val="24"/>
          <w:szCs w:val="24"/>
        </w:rPr>
        <w:t xml:space="preserve">. Dus: </w:t>
      </w:r>
      <w:r w:rsidR="00936129" w:rsidRPr="00936129">
        <w:rPr>
          <w:rFonts w:ascii="Times New Roman" w:hAnsi="Times New Roman" w:cs="Times New Roman"/>
          <w:b/>
          <w:sz w:val="24"/>
          <w:szCs w:val="24"/>
        </w:rPr>
        <w:t>gezamenlijk werken aan dezelfde onderzoeksvraag</w:t>
      </w:r>
    </w:p>
    <w:p w:rsidR="00936129" w:rsidRDefault="00936129" w:rsidP="00CD2FFD">
      <w:pPr>
        <w:spacing w:after="0" w:line="240" w:lineRule="auto"/>
        <w:rPr>
          <w:rFonts w:ascii="Times New Roman" w:hAnsi="Times New Roman" w:cs="Times New Roman"/>
          <w:sz w:val="24"/>
          <w:szCs w:val="24"/>
        </w:rPr>
      </w:pPr>
    </w:p>
    <w:p w:rsidR="00936129" w:rsidRPr="00936129" w:rsidRDefault="00936129" w:rsidP="00CD2FFD">
      <w:pPr>
        <w:spacing w:after="0" w:line="240" w:lineRule="auto"/>
        <w:rPr>
          <w:rFonts w:ascii="Times New Roman" w:hAnsi="Times New Roman" w:cs="Times New Roman"/>
          <w:b/>
          <w:sz w:val="24"/>
          <w:szCs w:val="24"/>
        </w:rPr>
      </w:pPr>
      <w:r w:rsidRPr="00936129">
        <w:rPr>
          <w:rFonts w:ascii="Times New Roman" w:hAnsi="Times New Roman" w:cs="Times New Roman"/>
          <w:b/>
          <w:sz w:val="24"/>
          <w:szCs w:val="24"/>
        </w:rPr>
        <w:t>Drie elementen (volgens Eric Verbiest):</w:t>
      </w:r>
    </w:p>
    <w:p w:rsidR="00936129" w:rsidRDefault="00936129" w:rsidP="00936129">
      <w:pPr>
        <w:pStyle w:val="ListParagraph"/>
        <w:numPr>
          <w:ilvl w:val="0"/>
          <w:numId w:val="3"/>
        </w:numPr>
        <w:spacing w:after="0" w:line="240" w:lineRule="auto"/>
        <w:rPr>
          <w:rFonts w:ascii="Times New Roman" w:hAnsi="Times New Roman" w:cs="Times New Roman"/>
          <w:sz w:val="24"/>
          <w:szCs w:val="24"/>
        </w:rPr>
      </w:pPr>
      <w:r w:rsidRPr="00936129">
        <w:rPr>
          <w:rFonts w:ascii="Times New Roman" w:hAnsi="Times New Roman" w:cs="Times New Roman"/>
          <w:b/>
          <w:i/>
          <w:sz w:val="24"/>
          <w:szCs w:val="24"/>
        </w:rPr>
        <w:t>Professionaliteit:</w:t>
      </w:r>
      <w:r>
        <w:rPr>
          <w:rFonts w:ascii="Times New Roman" w:hAnsi="Times New Roman" w:cs="Times New Roman"/>
          <w:sz w:val="24"/>
          <w:szCs w:val="24"/>
        </w:rPr>
        <w:t xml:space="preserve"> gericht op (continue) verbetering van de competenties </w:t>
      </w:r>
      <w:r w:rsidRPr="00936129">
        <w:rPr>
          <w:rFonts w:ascii="Times New Roman" w:hAnsi="Times New Roman" w:cs="Times New Roman"/>
          <w:sz w:val="24"/>
          <w:szCs w:val="24"/>
        </w:rPr>
        <w:sym w:font="Wingdings" w:char="F0E0"/>
      </w:r>
      <w:r>
        <w:rPr>
          <w:rFonts w:ascii="Times New Roman" w:hAnsi="Times New Roman" w:cs="Times New Roman"/>
          <w:sz w:val="24"/>
          <w:szCs w:val="24"/>
        </w:rPr>
        <w:t xml:space="preserve"> ‘een leven lang leren’ (DOS+/Scholen voor de Toekomst) </w:t>
      </w:r>
      <w:r w:rsidRPr="00936129">
        <w:rPr>
          <w:rFonts w:ascii="Times New Roman" w:hAnsi="Times New Roman" w:cs="Times New Roman"/>
          <w:sz w:val="24"/>
          <w:szCs w:val="24"/>
        </w:rPr>
        <w:sym w:font="Wingdings" w:char="F0E0"/>
      </w:r>
      <w:r>
        <w:rPr>
          <w:rFonts w:ascii="Times New Roman" w:hAnsi="Times New Roman" w:cs="Times New Roman"/>
          <w:sz w:val="24"/>
          <w:szCs w:val="24"/>
        </w:rPr>
        <w:t xml:space="preserve"> cyclisch proces met nadruk op blijvende verbetering</w:t>
      </w:r>
    </w:p>
    <w:p w:rsidR="00936129" w:rsidRPr="00936129" w:rsidRDefault="00936129" w:rsidP="00936129">
      <w:pPr>
        <w:pStyle w:val="ListParagraph"/>
        <w:numPr>
          <w:ilvl w:val="0"/>
          <w:numId w:val="3"/>
        </w:numPr>
        <w:spacing w:after="0" w:line="240" w:lineRule="auto"/>
        <w:rPr>
          <w:rFonts w:ascii="Times New Roman" w:hAnsi="Times New Roman" w:cs="Times New Roman"/>
          <w:b/>
          <w:i/>
          <w:sz w:val="24"/>
          <w:szCs w:val="24"/>
        </w:rPr>
      </w:pPr>
      <w:r w:rsidRPr="00936129">
        <w:rPr>
          <w:rFonts w:ascii="Times New Roman" w:hAnsi="Times New Roman" w:cs="Times New Roman"/>
          <w:b/>
          <w:i/>
          <w:sz w:val="24"/>
          <w:szCs w:val="24"/>
        </w:rPr>
        <w:t xml:space="preserve">Collectief leren: </w:t>
      </w:r>
      <w:r>
        <w:rPr>
          <w:rFonts w:ascii="Times New Roman" w:hAnsi="Times New Roman" w:cs="Times New Roman"/>
          <w:sz w:val="24"/>
          <w:szCs w:val="24"/>
        </w:rPr>
        <w:t xml:space="preserve">op academische wijze </w:t>
      </w:r>
      <w:r w:rsidRPr="00936129">
        <w:rPr>
          <w:rFonts w:ascii="Times New Roman" w:hAnsi="Times New Roman" w:cs="Times New Roman"/>
          <w:sz w:val="24"/>
          <w:szCs w:val="24"/>
        </w:rPr>
        <w:sym w:font="Wingdings" w:char="F0E0"/>
      </w:r>
      <w:r>
        <w:rPr>
          <w:rFonts w:ascii="Times New Roman" w:hAnsi="Times New Roman" w:cs="Times New Roman"/>
          <w:sz w:val="24"/>
          <w:szCs w:val="24"/>
        </w:rPr>
        <w:t xml:space="preserve"> systematisch, onderzoekend, op basis van theorie, reflecterend</w:t>
      </w:r>
    </w:p>
    <w:p w:rsidR="00936129" w:rsidRDefault="00936129" w:rsidP="0093612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Gedeelde visie </w:t>
      </w:r>
      <w:r w:rsidRPr="00936129">
        <w:rPr>
          <w:rFonts w:ascii="Times New Roman" w:hAnsi="Times New Roman" w:cs="Times New Roman"/>
          <w:sz w:val="24"/>
          <w:szCs w:val="24"/>
        </w:rPr>
        <w:sym w:font="Wingdings" w:char="F0E0"/>
      </w:r>
      <w:r>
        <w:rPr>
          <w:rFonts w:ascii="Times New Roman" w:hAnsi="Times New Roman" w:cs="Times New Roman"/>
          <w:sz w:val="24"/>
          <w:szCs w:val="24"/>
        </w:rPr>
        <w:t xml:space="preserve"> gemeenschap die de voorwaarden, omstandigheden en veiligheid biedt.</w:t>
      </w:r>
    </w:p>
    <w:p w:rsidR="004F7F48" w:rsidRDefault="004F7F48" w:rsidP="004F7F48">
      <w:pPr>
        <w:spacing w:after="0" w:line="240" w:lineRule="auto"/>
        <w:rPr>
          <w:rFonts w:ascii="Times New Roman" w:hAnsi="Times New Roman" w:cs="Times New Roman"/>
          <w:sz w:val="24"/>
          <w:szCs w:val="24"/>
        </w:rPr>
      </w:pPr>
    </w:p>
    <w:p w:rsidR="004F7F48" w:rsidRPr="004F7F48" w:rsidRDefault="004F7F48" w:rsidP="004F7F48">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OnderwijsAdvies</w:t>
      </w:r>
      <w:proofErr w:type="spellEnd"/>
      <w:r>
        <w:rPr>
          <w:rFonts w:ascii="Times New Roman" w:hAnsi="Times New Roman" w:cs="Times New Roman"/>
          <w:sz w:val="24"/>
          <w:szCs w:val="24"/>
        </w:rPr>
        <w:t>:</w:t>
      </w:r>
    </w:p>
    <w:p w:rsidR="00936129" w:rsidRPr="004F7F48" w:rsidRDefault="004F7F48" w:rsidP="00936129">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‘Een PLG is geen programma, geen bijeenkomst maar </w:t>
      </w:r>
      <w:r>
        <w:rPr>
          <w:rFonts w:ascii="Times New Roman" w:hAnsi="Times New Roman" w:cs="Times New Roman"/>
          <w:b/>
          <w:i/>
          <w:sz w:val="24"/>
          <w:szCs w:val="24"/>
        </w:rPr>
        <w:t>een cyclisch proces waarin directe</w:t>
      </w:r>
      <w:r w:rsidR="002A1709">
        <w:rPr>
          <w:rFonts w:ascii="Times New Roman" w:hAnsi="Times New Roman" w:cs="Times New Roman"/>
          <w:b/>
          <w:i/>
          <w:sz w:val="24"/>
          <w:szCs w:val="24"/>
        </w:rPr>
        <w:t xml:space="preserve">uren en/of leraren gezamenlijk </w:t>
      </w:r>
      <w:bookmarkStart w:id="0" w:name="_GoBack"/>
      <w:bookmarkEnd w:id="0"/>
      <w:r>
        <w:rPr>
          <w:rFonts w:ascii="Times New Roman" w:hAnsi="Times New Roman" w:cs="Times New Roman"/>
          <w:b/>
          <w:i/>
          <w:sz w:val="24"/>
          <w:szCs w:val="24"/>
        </w:rPr>
        <w:t xml:space="preserve">werken. Onderzoek doen naar het leren van de leerlingen en het uitvoering geven aan het verkrijgen van betere resultaten.’ </w:t>
      </w:r>
      <w:r w:rsidRPr="004F7F48">
        <w:rPr>
          <w:rFonts w:ascii="Times New Roman" w:hAnsi="Times New Roman" w:cs="Times New Roman"/>
          <w:sz w:val="24"/>
          <w:szCs w:val="24"/>
        </w:rPr>
        <w:t>(uit: Leraren leren samen)</w:t>
      </w:r>
    </w:p>
    <w:p w:rsidR="004F7F48" w:rsidRDefault="004F7F48" w:rsidP="00936129">
      <w:pPr>
        <w:spacing w:after="0" w:line="240" w:lineRule="auto"/>
        <w:rPr>
          <w:rFonts w:ascii="Times New Roman" w:hAnsi="Times New Roman" w:cs="Times New Roman"/>
          <w:b/>
          <w:i/>
          <w:sz w:val="24"/>
          <w:szCs w:val="24"/>
        </w:rPr>
      </w:pPr>
    </w:p>
    <w:tbl>
      <w:tblPr>
        <w:tblStyle w:val="TableGrid"/>
        <w:tblW w:w="0" w:type="auto"/>
        <w:tblLook w:val="04A0" w:firstRow="1" w:lastRow="0" w:firstColumn="1" w:lastColumn="0" w:noHBand="0" w:noVBand="1"/>
      </w:tblPr>
      <w:tblGrid>
        <w:gridCol w:w="3652"/>
        <w:gridCol w:w="1701"/>
        <w:gridCol w:w="3859"/>
      </w:tblGrid>
      <w:tr w:rsidR="00475A16" w:rsidTr="00475A16">
        <w:tc>
          <w:tcPr>
            <w:tcW w:w="3652" w:type="dxa"/>
          </w:tcPr>
          <w:p w:rsidR="00475A16" w:rsidRPr="00475A16" w:rsidRDefault="00475A16" w:rsidP="00936129">
            <w:pPr>
              <w:rPr>
                <w:rFonts w:ascii="Times New Roman" w:hAnsi="Times New Roman" w:cs="Times New Roman"/>
                <w:b/>
                <w:sz w:val="24"/>
                <w:szCs w:val="24"/>
              </w:rPr>
            </w:pPr>
            <w:r w:rsidRPr="00475A16">
              <w:rPr>
                <w:rFonts w:ascii="Times New Roman" w:hAnsi="Times New Roman" w:cs="Times New Roman"/>
                <w:b/>
                <w:sz w:val="24"/>
                <w:szCs w:val="24"/>
              </w:rPr>
              <w:t>Van:</w:t>
            </w:r>
          </w:p>
        </w:tc>
        <w:tc>
          <w:tcPr>
            <w:tcW w:w="1701" w:type="dxa"/>
          </w:tcPr>
          <w:p w:rsidR="00475A16" w:rsidRDefault="00475A16" w:rsidP="00936129">
            <w:pPr>
              <w:rPr>
                <w:rFonts w:ascii="Times New Roman" w:hAnsi="Times New Roman" w:cs="Times New Roman"/>
                <w:sz w:val="24"/>
                <w:szCs w:val="24"/>
              </w:rPr>
            </w:pPr>
          </w:p>
        </w:tc>
        <w:tc>
          <w:tcPr>
            <w:tcW w:w="3859" w:type="dxa"/>
          </w:tcPr>
          <w:p w:rsidR="00475A16" w:rsidRPr="00475A16" w:rsidRDefault="00475A16" w:rsidP="00936129">
            <w:pPr>
              <w:rPr>
                <w:rFonts w:ascii="Times New Roman" w:hAnsi="Times New Roman" w:cs="Times New Roman"/>
                <w:b/>
                <w:sz w:val="24"/>
                <w:szCs w:val="24"/>
              </w:rPr>
            </w:pPr>
            <w:r w:rsidRPr="00475A16">
              <w:rPr>
                <w:rFonts w:ascii="Times New Roman" w:hAnsi="Times New Roman" w:cs="Times New Roman"/>
                <w:b/>
                <w:sz w:val="24"/>
                <w:szCs w:val="24"/>
              </w:rPr>
              <w:t>Naar:</w:t>
            </w:r>
          </w:p>
        </w:tc>
      </w:tr>
      <w:tr w:rsidR="00475A16" w:rsidTr="00475A16">
        <w:tc>
          <w:tcPr>
            <w:tcW w:w="3652" w:type="dxa"/>
          </w:tcPr>
          <w:p w:rsidR="00475A16" w:rsidRPr="00475A16" w:rsidRDefault="00475A16" w:rsidP="00475A1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kwaliteit beheersen</w:t>
            </w:r>
          </w:p>
        </w:tc>
        <w:tc>
          <w:tcPr>
            <w:tcW w:w="1701" w:type="dxa"/>
          </w:tcPr>
          <w:p w:rsidR="00475A16" w:rsidRDefault="00475A16" w:rsidP="00475A16">
            <w:pPr>
              <w:jc w:val="center"/>
              <w:rPr>
                <w:rFonts w:ascii="Times New Roman" w:hAnsi="Times New Roman" w:cs="Times New Roman"/>
                <w:sz w:val="24"/>
                <w:szCs w:val="24"/>
              </w:rPr>
            </w:pPr>
            <w:r w:rsidRPr="00475A16">
              <w:rPr>
                <w:rFonts w:ascii="Times New Roman" w:hAnsi="Times New Roman" w:cs="Times New Roman"/>
                <w:sz w:val="24"/>
                <w:szCs w:val="24"/>
              </w:rPr>
              <w:sym w:font="Wingdings" w:char="F0E0"/>
            </w:r>
          </w:p>
        </w:tc>
        <w:tc>
          <w:tcPr>
            <w:tcW w:w="3859" w:type="dxa"/>
          </w:tcPr>
          <w:p w:rsidR="00475A16" w:rsidRPr="00475A16" w:rsidRDefault="00475A16" w:rsidP="00475A1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kwaliteit ontwikkelen</w:t>
            </w:r>
          </w:p>
        </w:tc>
      </w:tr>
      <w:tr w:rsidR="00475A16" w:rsidTr="00475A16">
        <w:tc>
          <w:tcPr>
            <w:tcW w:w="3652" w:type="dxa"/>
          </w:tcPr>
          <w:p w:rsidR="00475A16" w:rsidRDefault="00475A16" w:rsidP="00475A1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lesgeven</w:t>
            </w:r>
          </w:p>
        </w:tc>
        <w:tc>
          <w:tcPr>
            <w:tcW w:w="1701" w:type="dxa"/>
          </w:tcPr>
          <w:p w:rsidR="00475A16" w:rsidRPr="00475A16" w:rsidRDefault="00475A16" w:rsidP="00475A16">
            <w:pPr>
              <w:jc w:val="center"/>
              <w:rPr>
                <w:rFonts w:ascii="Times New Roman" w:hAnsi="Times New Roman" w:cs="Times New Roman"/>
                <w:sz w:val="24"/>
                <w:szCs w:val="24"/>
              </w:rPr>
            </w:pPr>
            <w:r w:rsidRPr="00475A16">
              <w:rPr>
                <w:rFonts w:ascii="Times New Roman" w:hAnsi="Times New Roman" w:cs="Times New Roman"/>
                <w:sz w:val="24"/>
                <w:szCs w:val="24"/>
              </w:rPr>
              <w:sym w:font="Wingdings" w:char="F0E0"/>
            </w:r>
          </w:p>
        </w:tc>
        <w:tc>
          <w:tcPr>
            <w:tcW w:w="3859" w:type="dxa"/>
          </w:tcPr>
          <w:p w:rsidR="00475A16" w:rsidRDefault="00475A16" w:rsidP="00475A1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leren</w:t>
            </w:r>
          </w:p>
        </w:tc>
      </w:tr>
      <w:tr w:rsidR="00475A16" w:rsidTr="00475A16">
        <w:tc>
          <w:tcPr>
            <w:tcW w:w="3652" w:type="dxa"/>
          </w:tcPr>
          <w:p w:rsidR="00475A16" w:rsidRDefault="00475A16" w:rsidP="00475A1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methodeslaaf</w:t>
            </w:r>
          </w:p>
        </w:tc>
        <w:tc>
          <w:tcPr>
            <w:tcW w:w="1701" w:type="dxa"/>
          </w:tcPr>
          <w:p w:rsidR="00475A16" w:rsidRPr="00475A16" w:rsidRDefault="00475A16" w:rsidP="00475A16">
            <w:pPr>
              <w:jc w:val="center"/>
              <w:rPr>
                <w:rFonts w:ascii="Times New Roman" w:hAnsi="Times New Roman" w:cs="Times New Roman"/>
                <w:sz w:val="24"/>
                <w:szCs w:val="24"/>
              </w:rPr>
            </w:pPr>
            <w:r w:rsidRPr="00475A16">
              <w:rPr>
                <w:rFonts w:ascii="Times New Roman" w:hAnsi="Times New Roman" w:cs="Times New Roman"/>
                <w:sz w:val="24"/>
                <w:szCs w:val="24"/>
              </w:rPr>
              <w:sym w:font="Wingdings" w:char="F0E0"/>
            </w:r>
          </w:p>
        </w:tc>
        <w:tc>
          <w:tcPr>
            <w:tcW w:w="3859" w:type="dxa"/>
          </w:tcPr>
          <w:p w:rsidR="00475A16" w:rsidRDefault="00475A16" w:rsidP="00475A1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leerexpert</w:t>
            </w:r>
          </w:p>
        </w:tc>
      </w:tr>
      <w:tr w:rsidR="00475A16" w:rsidTr="00475A16">
        <w:tc>
          <w:tcPr>
            <w:tcW w:w="3652" w:type="dxa"/>
          </w:tcPr>
          <w:p w:rsidR="00475A16" w:rsidRDefault="00475A16" w:rsidP="00475A1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onafhankelijkheid</w:t>
            </w:r>
          </w:p>
        </w:tc>
        <w:tc>
          <w:tcPr>
            <w:tcW w:w="1701" w:type="dxa"/>
          </w:tcPr>
          <w:p w:rsidR="00475A16" w:rsidRPr="00475A16" w:rsidRDefault="00475A16" w:rsidP="00475A16">
            <w:pPr>
              <w:jc w:val="center"/>
              <w:rPr>
                <w:rFonts w:ascii="Times New Roman" w:hAnsi="Times New Roman" w:cs="Times New Roman"/>
                <w:sz w:val="24"/>
                <w:szCs w:val="24"/>
              </w:rPr>
            </w:pPr>
            <w:r w:rsidRPr="00475A16">
              <w:rPr>
                <w:rFonts w:ascii="Times New Roman" w:hAnsi="Times New Roman" w:cs="Times New Roman"/>
                <w:sz w:val="24"/>
                <w:szCs w:val="24"/>
              </w:rPr>
              <w:sym w:font="Wingdings" w:char="F0E0"/>
            </w:r>
          </w:p>
        </w:tc>
        <w:tc>
          <w:tcPr>
            <w:tcW w:w="3859" w:type="dxa"/>
          </w:tcPr>
          <w:p w:rsidR="00475A16" w:rsidRDefault="00475A16" w:rsidP="00475A1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wederzijdse afhankelijkheid</w:t>
            </w:r>
          </w:p>
        </w:tc>
      </w:tr>
      <w:tr w:rsidR="00475A16" w:rsidTr="00475A16">
        <w:tc>
          <w:tcPr>
            <w:tcW w:w="3652" w:type="dxa"/>
          </w:tcPr>
          <w:p w:rsidR="00475A16" w:rsidRDefault="00475A16" w:rsidP="00475A1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individuele autonomie</w:t>
            </w:r>
          </w:p>
        </w:tc>
        <w:tc>
          <w:tcPr>
            <w:tcW w:w="1701" w:type="dxa"/>
          </w:tcPr>
          <w:p w:rsidR="00475A16" w:rsidRPr="00475A16" w:rsidRDefault="00475A16" w:rsidP="00475A16">
            <w:pPr>
              <w:jc w:val="center"/>
              <w:rPr>
                <w:rFonts w:ascii="Times New Roman" w:hAnsi="Times New Roman" w:cs="Times New Roman"/>
                <w:sz w:val="24"/>
                <w:szCs w:val="24"/>
              </w:rPr>
            </w:pPr>
            <w:r w:rsidRPr="00475A16">
              <w:rPr>
                <w:rFonts w:ascii="Times New Roman" w:hAnsi="Times New Roman" w:cs="Times New Roman"/>
                <w:sz w:val="24"/>
                <w:szCs w:val="24"/>
              </w:rPr>
              <w:sym w:font="Wingdings" w:char="F0E0"/>
            </w:r>
          </w:p>
        </w:tc>
        <w:tc>
          <w:tcPr>
            <w:tcW w:w="3859" w:type="dxa"/>
          </w:tcPr>
          <w:p w:rsidR="00475A16" w:rsidRDefault="00475A16" w:rsidP="00475A1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professionele autonomie</w:t>
            </w:r>
          </w:p>
        </w:tc>
      </w:tr>
    </w:tbl>
    <w:p w:rsidR="00A43600" w:rsidRDefault="00A43600" w:rsidP="00936129">
      <w:pPr>
        <w:spacing w:after="0" w:line="240" w:lineRule="auto"/>
        <w:rPr>
          <w:rFonts w:ascii="Times New Roman" w:hAnsi="Times New Roman" w:cs="Times New Roman"/>
          <w:sz w:val="24"/>
          <w:szCs w:val="24"/>
        </w:rPr>
      </w:pPr>
    </w:p>
    <w:p w:rsidR="00A43600" w:rsidRDefault="00A43600">
      <w:pPr>
        <w:rPr>
          <w:rFonts w:ascii="Times New Roman" w:hAnsi="Times New Roman" w:cs="Times New Roman"/>
          <w:sz w:val="24"/>
          <w:szCs w:val="24"/>
        </w:rPr>
      </w:pPr>
      <w:r>
        <w:rPr>
          <w:rFonts w:ascii="Times New Roman" w:hAnsi="Times New Roman" w:cs="Times New Roman"/>
          <w:sz w:val="24"/>
          <w:szCs w:val="24"/>
        </w:rPr>
        <w:br w:type="page"/>
      </w:r>
    </w:p>
    <w:p w:rsidR="00475A16" w:rsidRPr="00475A16" w:rsidRDefault="00475A16" w:rsidP="00936129">
      <w:pPr>
        <w:spacing w:after="0" w:line="240" w:lineRule="auto"/>
        <w:rPr>
          <w:rFonts w:ascii="Times New Roman" w:hAnsi="Times New Roman" w:cs="Times New Roman"/>
          <w:sz w:val="24"/>
          <w:szCs w:val="24"/>
        </w:rPr>
      </w:pPr>
    </w:p>
    <w:p w:rsidR="00936129" w:rsidRDefault="00936129" w:rsidP="00936129">
      <w:pPr>
        <w:spacing w:after="0" w:line="240" w:lineRule="auto"/>
        <w:rPr>
          <w:rFonts w:ascii="Times New Roman" w:hAnsi="Times New Roman" w:cs="Times New Roman"/>
          <w:sz w:val="24"/>
          <w:szCs w:val="24"/>
        </w:rPr>
      </w:pPr>
      <w:r>
        <w:rPr>
          <w:rFonts w:ascii="Times New Roman" w:hAnsi="Times New Roman" w:cs="Times New Roman"/>
          <w:sz w:val="24"/>
          <w:szCs w:val="24"/>
        </w:rPr>
        <w:t>Toevoeging:</w:t>
      </w:r>
    </w:p>
    <w:p w:rsidR="00936129" w:rsidRDefault="00936129" w:rsidP="00936129">
      <w:pPr>
        <w:spacing w:after="0" w:line="240" w:lineRule="auto"/>
        <w:rPr>
          <w:rFonts w:ascii="Times New Roman" w:hAnsi="Times New Roman" w:cs="Times New Roman"/>
          <w:sz w:val="24"/>
          <w:szCs w:val="24"/>
        </w:rPr>
      </w:pPr>
      <w:r w:rsidRPr="00936129">
        <w:rPr>
          <w:rFonts w:ascii="Times New Roman" w:hAnsi="Times New Roman" w:cs="Times New Roman"/>
          <w:b/>
          <w:sz w:val="24"/>
          <w:szCs w:val="24"/>
        </w:rPr>
        <w:t xml:space="preserve">Veranderen 3.0 </w:t>
      </w:r>
      <w:r>
        <w:rPr>
          <w:rFonts w:ascii="Times New Roman" w:hAnsi="Times New Roman" w:cs="Times New Roman"/>
          <w:sz w:val="24"/>
          <w:szCs w:val="24"/>
        </w:rPr>
        <w:t xml:space="preserve">– Wendy Nieuwland &amp; Maaike </w:t>
      </w:r>
      <w:proofErr w:type="spellStart"/>
      <w:r>
        <w:rPr>
          <w:rFonts w:ascii="Times New Roman" w:hAnsi="Times New Roman" w:cs="Times New Roman"/>
          <w:sz w:val="24"/>
          <w:szCs w:val="24"/>
        </w:rPr>
        <w:t>Nooitgedagt</w:t>
      </w:r>
      <w:proofErr w:type="spellEnd"/>
    </w:p>
    <w:p w:rsidR="00936129" w:rsidRDefault="00936129" w:rsidP="00936129">
      <w:pPr>
        <w:spacing w:after="0" w:line="240" w:lineRule="auto"/>
        <w:rPr>
          <w:rFonts w:ascii="Times New Roman" w:hAnsi="Times New Roman" w:cs="Times New Roman"/>
          <w:sz w:val="24"/>
          <w:szCs w:val="24"/>
        </w:rPr>
      </w:pPr>
      <w:r>
        <w:rPr>
          <w:rFonts w:ascii="Times New Roman" w:hAnsi="Times New Roman" w:cs="Times New Roman"/>
          <w:sz w:val="24"/>
          <w:szCs w:val="24"/>
        </w:rPr>
        <w:t>Zeven essentiële principes van Veranderen 3.0:</w:t>
      </w:r>
    </w:p>
    <w:p w:rsidR="00936129" w:rsidRDefault="00936129" w:rsidP="00936129">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uitkomstgericht werken;</w:t>
      </w:r>
    </w:p>
    <w:p w:rsidR="00936129" w:rsidRDefault="00936129" w:rsidP="00936129">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eigenaarschap;</w:t>
      </w:r>
    </w:p>
    <w:p w:rsidR="00936129" w:rsidRDefault="00936129" w:rsidP="00936129">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onderzoeken van percepties;</w:t>
      </w:r>
    </w:p>
    <w:p w:rsidR="00936129" w:rsidRDefault="00936129" w:rsidP="00936129">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verbinden van percepties;</w:t>
      </w:r>
    </w:p>
    <w:p w:rsidR="00936129" w:rsidRDefault="00936129" w:rsidP="00936129">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werken met wat er is;</w:t>
      </w:r>
    </w:p>
    <w:p w:rsidR="00936129" w:rsidRDefault="00936129" w:rsidP="00936129">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congruentie;</w:t>
      </w:r>
    </w:p>
    <w:p w:rsidR="00936129" w:rsidRDefault="00936129" w:rsidP="00936129">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geduld en volharding</w:t>
      </w:r>
    </w:p>
    <w:p w:rsidR="00A43600" w:rsidRDefault="00A43600" w:rsidP="00A43600">
      <w:pPr>
        <w:spacing w:after="0" w:line="240" w:lineRule="auto"/>
        <w:rPr>
          <w:rFonts w:ascii="Times New Roman" w:hAnsi="Times New Roman" w:cs="Times New Roman"/>
          <w:sz w:val="24"/>
          <w:szCs w:val="24"/>
        </w:rPr>
      </w:pPr>
    </w:p>
    <w:p w:rsidR="00A43600" w:rsidRDefault="00A43600" w:rsidP="00A43600">
      <w:pPr>
        <w:spacing w:after="0" w:line="240" w:lineRule="auto"/>
        <w:rPr>
          <w:rFonts w:ascii="Times New Roman" w:hAnsi="Times New Roman" w:cs="Times New Roman"/>
          <w:b/>
          <w:sz w:val="24"/>
          <w:szCs w:val="24"/>
        </w:rPr>
      </w:pPr>
      <w:r w:rsidRPr="00A43600">
        <w:rPr>
          <w:rFonts w:ascii="Times New Roman" w:hAnsi="Times New Roman" w:cs="Times New Roman"/>
          <w:b/>
          <w:sz w:val="24"/>
          <w:szCs w:val="24"/>
        </w:rPr>
        <w:t>Intervisie</w:t>
      </w:r>
      <w:r>
        <w:rPr>
          <w:rFonts w:ascii="Times New Roman" w:hAnsi="Times New Roman" w:cs="Times New Roman"/>
          <w:b/>
          <w:sz w:val="24"/>
          <w:szCs w:val="24"/>
        </w:rPr>
        <w:t>.</w:t>
      </w:r>
    </w:p>
    <w:p w:rsidR="00A43600" w:rsidRDefault="00A43600" w:rsidP="00A43600">
      <w:pPr>
        <w:spacing w:after="0" w:line="240" w:lineRule="auto"/>
        <w:rPr>
          <w:rFonts w:ascii="Times New Roman" w:hAnsi="Times New Roman" w:cs="Times New Roman"/>
          <w:sz w:val="24"/>
          <w:szCs w:val="24"/>
        </w:rPr>
      </w:pPr>
      <w:r>
        <w:rPr>
          <w:rFonts w:ascii="Times New Roman" w:hAnsi="Times New Roman" w:cs="Times New Roman"/>
          <w:sz w:val="24"/>
          <w:szCs w:val="24"/>
        </w:rPr>
        <w:t>Een gestructureerd en frequent overleg van een groep professionals om werksituaties te verhelderen en te bewerken. Een vorm van collegiale consultatie met als doel het op peil houden of verbeteren van de professional.</w:t>
      </w:r>
    </w:p>
    <w:p w:rsidR="00A43600" w:rsidRDefault="00A43600" w:rsidP="00A43600">
      <w:pPr>
        <w:spacing w:after="0" w:line="240" w:lineRule="auto"/>
        <w:rPr>
          <w:rFonts w:ascii="Times New Roman" w:hAnsi="Times New Roman" w:cs="Times New Roman"/>
          <w:sz w:val="24"/>
          <w:szCs w:val="24"/>
        </w:rPr>
      </w:pPr>
    </w:p>
    <w:p w:rsidR="00A43600" w:rsidRDefault="00A43600" w:rsidP="00A43600">
      <w:pPr>
        <w:spacing w:after="0" w:line="240" w:lineRule="auto"/>
        <w:jc w:val="center"/>
        <w:rPr>
          <w:rFonts w:ascii="Times New Roman" w:hAnsi="Times New Roman" w:cs="Times New Roman"/>
          <w:b/>
          <w:sz w:val="28"/>
          <w:szCs w:val="28"/>
        </w:rPr>
      </w:pPr>
      <w:r w:rsidRPr="00A43600">
        <w:rPr>
          <w:rFonts w:ascii="Times New Roman" w:hAnsi="Times New Roman" w:cs="Times New Roman"/>
          <w:b/>
          <w:sz w:val="28"/>
          <w:szCs w:val="28"/>
        </w:rPr>
        <w:t>‘vragen stellen’ = hét voertuig van intervisie</w:t>
      </w:r>
    </w:p>
    <w:p w:rsidR="00A43600" w:rsidRDefault="00A43600" w:rsidP="00A43600">
      <w:pPr>
        <w:spacing w:after="0" w:line="240" w:lineRule="auto"/>
        <w:jc w:val="center"/>
        <w:rPr>
          <w:rFonts w:ascii="Times New Roman" w:hAnsi="Times New Roman" w:cs="Times New Roman"/>
          <w:b/>
          <w:sz w:val="28"/>
          <w:szCs w:val="28"/>
        </w:rPr>
      </w:pPr>
    </w:p>
    <w:p w:rsidR="00A43600" w:rsidRPr="00A43600" w:rsidRDefault="00A43600" w:rsidP="00A43600">
      <w:pPr>
        <w:spacing w:after="0" w:line="240" w:lineRule="auto"/>
        <w:rPr>
          <w:rFonts w:ascii="Times New Roman" w:hAnsi="Times New Roman" w:cs="Times New Roman"/>
          <w:sz w:val="24"/>
          <w:szCs w:val="24"/>
        </w:rPr>
      </w:pPr>
      <w:r>
        <w:rPr>
          <w:rFonts w:ascii="Times New Roman" w:hAnsi="Times New Roman" w:cs="Times New Roman"/>
          <w:sz w:val="24"/>
          <w:szCs w:val="24"/>
        </w:rPr>
        <w:t>Volgens een vast stappenplan, afhankelijk van de gekozen methode</w:t>
      </w:r>
    </w:p>
    <w:sectPr w:rsidR="00A43600" w:rsidRPr="00A4360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FFD" w:rsidRDefault="00CD2FFD" w:rsidP="00CD2FFD">
      <w:pPr>
        <w:spacing w:after="0" w:line="240" w:lineRule="auto"/>
      </w:pPr>
      <w:r>
        <w:separator/>
      </w:r>
    </w:p>
  </w:endnote>
  <w:endnote w:type="continuationSeparator" w:id="0">
    <w:p w:rsidR="00CD2FFD" w:rsidRDefault="00CD2FFD" w:rsidP="00CD2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04" w:rsidRDefault="009447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586189"/>
      <w:docPartObj>
        <w:docPartGallery w:val="Page Numbers (Bottom of Page)"/>
        <w:docPartUnique/>
      </w:docPartObj>
    </w:sdtPr>
    <w:sdtEndPr/>
    <w:sdtContent>
      <w:p w:rsidR="00944704" w:rsidRDefault="00944704">
        <w:pPr>
          <w:pStyle w:val="Footer"/>
        </w:pPr>
        <w:r>
          <w:rPr>
            <w:noProof/>
            <w:lang w:val="en-US"/>
          </w:rPr>
          <mc:AlternateContent>
            <mc:Choice Requires="wps">
              <w:drawing>
                <wp:anchor distT="0" distB="0" distL="114300" distR="114300" simplePos="0" relativeHeight="251659264" behindDoc="0" locked="0" layoutInCell="1" allowOverlap="1" wp14:editId="0DF8EF2B">
                  <wp:simplePos x="0" y="0"/>
                  <wp:positionH relativeFrom="rightMargin">
                    <wp:align>center</wp:align>
                  </wp:positionH>
                  <wp:positionV relativeFrom="bottomMargin">
                    <wp:align>center</wp:align>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944704" w:rsidRDefault="00944704">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2A1709" w:rsidRPr="002A1709">
                                <w:rPr>
                                  <w:noProof/>
                                  <w:color w:val="C0504D" w:themeColor="accent2"/>
                                </w:rPr>
                                <w:t>3</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650" o:spid="_x0000_s1027"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" filled="f" fillcolor="#c0504d" stroked="f" strokecolor="#5c83b4" strokeweight="2.25pt">
                  <v:textbox inset=",0,,0">
                    <w:txbxContent>
                      <w:p w:rsidR="00944704" w:rsidRDefault="00944704">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2A1709" w:rsidRPr="002A1709">
                          <w:rPr>
                            <w:noProof/>
                            <w:color w:val="C0504D" w:themeColor="accent2"/>
                          </w:rPr>
                          <w:t>3</w:t>
                        </w:r>
                        <w:r>
                          <w:rPr>
                            <w:color w:val="C0504D" w:themeColor="accent2"/>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04" w:rsidRDefault="009447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FFD" w:rsidRDefault="00CD2FFD" w:rsidP="00CD2FFD">
      <w:pPr>
        <w:spacing w:after="0" w:line="240" w:lineRule="auto"/>
      </w:pPr>
      <w:r>
        <w:separator/>
      </w:r>
    </w:p>
  </w:footnote>
  <w:footnote w:type="continuationSeparator" w:id="0">
    <w:p w:rsidR="00CD2FFD" w:rsidRDefault="00CD2FFD" w:rsidP="00CD2F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04" w:rsidRDefault="009447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FFD" w:rsidRDefault="00CD2FFD">
    <w:pPr>
      <w:pStyle w:val="Header"/>
    </w:pPr>
    <w:r w:rsidRPr="00CD2FFD">
      <w:rPr>
        <w:rFonts w:ascii="Calibri" w:eastAsia="Calibri" w:hAnsi="Calibri" w:cs="Times New Roman"/>
        <w:noProof/>
        <w:lang w:val="en-US"/>
      </w:rPr>
      <w:drawing>
        <wp:inline distT="0" distB="0" distL="0" distR="0" wp14:anchorId="5C98FA31" wp14:editId="73C320C9">
          <wp:extent cx="923925" cy="904875"/>
          <wp:effectExtent l="0" t="0" r="9525" b="9525"/>
          <wp:docPr id="1" name="Afbeelding 1"/>
          <wp:cNvGraphicFramePr/>
          <a:graphic xmlns:a="http://schemas.openxmlformats.org/drawingml/2006/main">
            <a:graphicData uri="http://schemas.openxmlformats.org/drawingml/2006/picture">
              <pic:pic xmlns:pic="http://schemas.openxmlformats.org/drawingml/2006/picture">
                <pic:nvPicPr>
                  <pic:cNvPr id="4" name="Afbeelding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4791" cy="905723"/>
                  </a:xfrm>
                  <a:prstGeom prst="rect">
                    <a:avLst/>
                  </a:prstGeom>
                </pic:spPr>
              </pic:pic>
            </a:graphicData>
          </a:graphic>
        </wp:inline>
      </w:drawing>
    </w:r>
    <w:r>
      <w:t xml:space="preserve">    </w:t>
    </w:r>
    <w:r w:rsidRPr="00CD2FFD">
      <w:rPr>
        <w:rFonts w:ascii="Calibri" w:eastAsia="Calibri" w:hAnsi="Calibri" w:cs="Times New Roman"/>
        <w:noProof/>
        <w:lang w:val="en-US"/>
      </w:rPr>
      <mc:AlternateContent>
        <mc:Choice Requires="wps">
          <w:drawing>
            <wp:inline distT="0" distB="0" distL="0" distR="0" wp14:anchorId="03AAC7C0" wp14:editId="49BDBE02">
              <wp:extent cx="1047750" cy="971550"/>
              <wp:effectExtent l="0" t="0" r="0" b="0"/>
              <wp:docPr id="5" name="Plu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0" cy="971550"/>
                      </a:xfrm>
                      <a:prstGeom prst="mathPlus">
                        <a:avLst/>
                      </a:prstGeom>
                      <a:solidFill>
                        <a:srgbClr val="0000FF"/>
                      </a:solidFill>
                      <a:ln w="6350" cap="flat" cmpd="sng" algn="ctr">
                        <a:solidFill>
                          <a:srgbClr val="5B9BD5"/>
                        </a:solidFill>
                        <a:prstDash val="solid"/>
                        <a:miter lim="800000"/>
                      </a:ln>
                      <a:effectLst/>
                    </wps:spPr>
                    <wps:txbx>
                      <w:txbxContent>
                        <w:p w:rsidR="00CD2FFD" w:rsidRDefault="00CD2FFD" w:rsidP="00CD2FFD">
                          <w:pPr>
                            <w:jc w:val="center"/>
                          </w:pPr>
                          <w:r>
                            <w:t xml:space="preserve"> </w:t>
                          </w:r>
                          <w:r w:rsidRPr="00F63734">
                            <w:rPr>
                              <w:noProof/>
                              <w:lang w:val="en-US"/>
                            </w:rPr>
                            <w:drawing>
                              <wp:inline distT="0" distB="0" distL="0" distR="0" wp14:anchorId="7F85F91D" wp14:editId="51B2C066">
                                <wp:extent cx="577850" cy="565936"/>
                                <wp:effectExtent l="0" t="0" r="0" b="5715"/>
                                <wp:docPr id="2" name="Afbeelding 1"/>
                                <wp:cNvGraphicFramePr/>
                                <a:graphic xmlns:a="http://schemas.openxmlformats.org/drawingml/2006/main">
                                  <a:graphicData uri="http://schemas.openxmlformats.org/drawingml/2006/picture">
                                    <pic:pic xmlns:pic="http://schemas.openxmlformats.org/drawingml/2006/picture">
                                      <pic:nvPicPr>
                                        <pic:cNvPr id="4" name="Afbeelding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7850" cy="565936"/>
                                        </a:xfrm>
                                        <a:prstGeom prst="rect">
                                          <a:avLst/>
                                        </a:prstGeom>
                                      </pic:spPr>
                                    </pic:pic>
                                  </a:graphicData>
                                </a:graphic>
                              </wp:inline>
                            </w:drawing>
                          </w:r>
                        </w:p>
                      </w:txbxContent>
                    </wps:txbx>
                    <wps:bodyPr rtlCol="0" anchor="ctr"/>
                  </wps:wsp>
                </a:graphicData>
              </a:graphic>
            </wp:inline>
          </w:drawing>
        </mc:Choice>
        <mc:Fallback>
          <w:pict>
            <v:shape w14:anchorId="03AAC7C0" id="Plus 4" o:spid="_x0000_s1026" style="width:82.5pt;height:76.5pt;visibility:visible;mso-wrap-style:square;mso-left-percent:-10001;mso-top-percent:-10001;mso-position-horizontal:absolute;mso-position-horizontal-relative:char;mso-position-vertical:absolute;mso-position-vertical-relative:line;mso-left-percent:-10001;mso-top-percent:-10001;v-text-anchor:middle" coordsize="1047750,971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" adj="-11796480,,5400" path="m138879,371521r270742,l409621,128779r228508,l638129,371521r270742,l908871,600029r-270742,l638129,842771r-228508,l409621,600029r-270742,l138879,371521xe" fillcolor="blue" strokecolor="#5b9bd5" strokeweight=".5pt">
              <v:stroke joinstyle="miter"/>
              <v:formulas/>
              <v:path arrowok="t" o:connecttype="custom" o:connectlocs="138879,371521;409621,371521;409621,128779;638129,128779;638129,371521;908871,371521;908871,600029;638129,600029;638129,842771;409621,842771;409621,600029;138879,600029;138879,371521" o:connectangles="0,0,0,0,0,0,0,0,0,0,0,0,0" textboxrect="0,0,1047750,971550"/>
              <v:textbox>
                <w:txbxContent>
                  <w:p w:rsidR="00CD2FFD" w:rsidRDefault="00CD2FFD" w:rsidP="00CD2FFD">
                    <w:pPr>
                      <w:jc w:val="center"/>
                    </w:pPr>
                    <w:r>
                      <w:t xml:space="preserve"> </w:t>
                    </w:r>
                    <w:r w:rsidRPr="00F63734">
                      <w:rPr>
                        <w:noProof/>
                        <w:lang w:val="en-US"/>
                      </w:rPr>
                      <w:drawing>
                        <wp:inline distT="0" distB="0" distL="0" distR="0" wp14:anchorId="7F85F91D" wp14:editId="51B2C066">
                          <wp:extent cx="577850" cy="565936"/>
                          <wp:effectExtent l="0" t="0" r="0" b="5715"/>
                          <wp:docPr id="2" name="Afbeelding 1"/>
                          <wp:cNvGraphicFramePr/>
                          <a:graphic xmlns:a="http://schemas.openxmlformats.org/drawingml/2006/main">
                            <a:graphicData uri="http://schemas.openxmlformats.org/drawingml/2006/picture">
                              <pic:pic xmlns:pic="http://schemas.openxmlformats.org/drawingml/2006/picture">
                                <pic:nvPicPr>
                                  <pic:cNvPr id="4" name="Afbeelding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7850" cy="565936"/>
                                  </a:xfrm>
                                  <a:prstGeom prst="rect">
                                    <a:avLst/>
                                  </a:prstGeom>
                                </pic:spPr>
                              </pic:pic>
                            </a:graphicData>
                          </a:graphic>
                        </wp:inline>
                      </w:drawing>
                    </w:r>
                  </w:p>
                </w:txbxContent>
              </v:textbox>
              <w10:anchorlock/>
            </v:shape>
          </w:pict>
        </mc:Fallback>
      </mc:AlternateContent>
    </w:r>
  </w:p>
  <w:p w:rsidR="00CD2FFD" w:rsidRDefault="00CD2F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04" w:rsidRDefault="009447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07865"/>
    <w:multiLevelType w:val="hybridMultilevel"/>
    <w:tmpl w:val="3C92F8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BA6046C"/>
    <w:multiLevelType w:val="hybridMultilevel"/>
    <w:tmpl w:val="B60A3D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9ED6004"/>
    <w:multiLevelType w:val="hybridMultilevel"/>
    <w:tmpl w:val="808E43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62D0C59"/>
    <w:multiLevelType w:val="hybridMultilevel"/>
    <w:tmpl w:val="8AD473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911742F"/>
    <w:multiLevelType w:val="hybridMultilevel"/>
    <w:tmpl w:val="F9DAB5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FFD"/>
    <w:rsid w:val="002A1709"/>
    <w:rsid w:val="00475A16"/>
    <w:rsid w:val="004F7F48"/>
    <w:rsid w:val="006D5FC2"/>
    <w:rsid w:val="00936129"/>
    <w:rsid w:val="00944704"/>
    <w:rsid w:val="00A43600"/>
    <w:rsid w:val="00C46F92"/>
    <w:rsid w:val="00CD2F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E769EC-74CB-45C2-86F0-00485BBD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F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2FFD"/>
    <w:pPr>
      <w:tabs>
        <w:tab w:val="center" w:pos="4536"/>
        <w:tab w:val="right" w:pos="9072"/>
      </w:tabs>
      <w:spacing w:after="0" w:line="240" w:lineRule="auto"/>
    </w:pPr>
  </w:style>
  <w:style w:type="character" w:customStyle="1" w:styleId="HeaderChar">
    <w:name w:val="Header Char"/>
    <w:basedOn w:val="DefaultParagraphFont"/>
    <w:link w:val="Header"/>
    <w:uiPriority w:val="99"/>
    <w:rsid w:val="00CD2FFD"/>
  </w:style>
  <w:style w:type="paragraph" w:styleId="Footer">
    <w:name w:val="footer"/>
    <w:basedOn w:val="Normal"/>
    <w:link w:val="FooterChar"/>
    <w:uiPriority w:val="99"/>
    <w:unhideWhenUsed/>
    <w:rsid w:val="00CD2FFD"/>
    <w:pPr>
      <w:tabs>
        <w:tab w:val="center" w:pos="4536"/>
        <w:tab w:val="right" w:pos="9072"/>
      </w:tabs>
      <w:spacing w:after="0" w:line="240" w:lineRule="auto"/>
    </w:pPr>
  </w:style>
  <w:style w:type="character" w:customStyle="1" w:styleId="FooterChar">
    <w:name w:val="Footer Char"/>
    <w:basedOn w:val="DefaultParagraphFont"/>
    <w:link w:val="Footer"/>
    <w:uiPriority w:val="99"/>
    <w:rsid w:val="00CD2FFD"/>
  </w:style>
  <w:style w:type="paragraph" w:styleId="BalloonText">
    <w:name w:val="Balloon Text"/>
    <w:basedOn w:val="Normal"/>
    <w:link w:val="BalloonTextChar"/>
    <w:uiPriority w:val="99"/>
    <w:semiHidden/>
    <w:unhideWhenUsed/>
    <w:rsid w:val="00CD2F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FFD"/>
    <w:rPr>
      <w:rFonts w:ascii="Tahoma" w:hAnsi="Tahoma" w:cs="Tahoma"/>
      <w:sz w:val="16"/>
      <w:szCs w:val="16"/>
    </w:rPr>
  </w:style>
  <w:style w:type="paragraph" w:styleId="ListParagraph">
    <w:name w:val="List Paragraph"/>
    <w:basedOn w:val="Normal"/>
    <w:uiPriority w:val="34"/>
    <w:qFormat/>
    <w:rsid w:val="00CD2FFD"/>
    <w:pPr>
      <w:ind w:left="720"/>
      <w:contextualSpacing/>
    </w:pPr>
  </w:style>
  <w:style w:type="table" w:styleId="TableGrid">
    <w:name w:val="Table Grid"/>
    <w:basedOn w:val="TableNormal"/>
    <w:uiPriority w:val="59"/>
    <w:rsid w:val="00475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392</Words>
  <Characters>2241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StationtoStation</Company>
  <LinksUpToDate>false</LinksUpToDate>
  <CharactersWithSpaces>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dc:creator>
  <cp:keywords/>
  <dc:description/>
  <cp:lastModifiedBy>Carlien Nijdam</cp:lastModifiedBy>
  <cp:revision>7</cp:revision>
  <dcterms:created xsi:type="dcterms:W3CDTF">2015-11-18T09:54:00Z</dcterms:created>
  <dcterms:modified xsi:type="dcterms:W3CDTF">2015-11-18T13:34:00Z</dcterms:modified>
</cp:coreProperties>
</file>